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0D" w:rsidRDefault="009B490D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James SWETENHAM</w:t>
      </w:r>
      <w:r>
        <w:rPr>
          <w:rFonts w:ascii="Times New Roman" w:hAnsi="Times New Roman"/>
        </w:rPr>
        <w:t xml:space="preserve">        (fl.14</w:t>
      </w:r>
      <w:r w:rsidR="00027FC2">
        <w:rPr>
          <w:rFonts w:ascii="Times New Roman" w:hAnsi="Times New Roman"/>
        </w:rPr>
        <w:t>45-</w:t>
      </w:r>
      <w:r>
        <w:rPr>
          <w:rFonts w:ascii="Times New Roman" w:hAnsi="Times New Roman"/>
        </w:rPr>
        <w:t>53)</w:t>
      </w:r>
    </w:p>
    <w:p w:rsidR="009B490D" w:rsidRDefault="009B490D" w:rsidP="009B490D">
      <w:pPr>
        <w:pStyle w:val="Body1"/>
        <w:rPr>
          <w:rFonts w:ascii="Times New Roman" w:hAnsi="Times New Roman"/>
        </w:rPr>
      </w:pPr>
    </w:p>
    <w:p w:rsidR="009B490D" w:rsidRDefault="009B490D" w:rsidP="009B490D">
      <w:pPr>
        <w:pStyle w:val="Body1"/>
        <w:rPr>
          <w:rFonts w:ascii="Times New Roman" w:hAnsi="Times New Roman"/>
        </w:rPr>
      </w:pPr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>25 Nov.1445</w:t>
      </w:r>
      <w:r w:rsidRPr="00506F90">
        <w:rPr>
          <w:rStyle w:val="Hyperlink"/>
          <w:color w:val="auto"/>
          <w:u w:val="none"/>
        </w:rPr>
        <w:tab/>
        <w:t>Settlement of the action taken by him and others against Sir Thomas</w:t>
      </w:r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</w:r>
      <w:proofErr w:type="spellStart"/>
      <w:proofErr w:type="gramStart"/>
      <w:r w:rsidRPr="00506F90">
        <w:rPr>
          <w:rStyle w:val="Hyperlink"/>
          <w:color w:val="auto"/>
          <w:u w:val="none"/>
        </w:rPr>
        <w:t>Kerdeston</w:t>
      </w:r>
      <w:proofErr w:type="spellEnd"/>
      <w:r w:rsidRPr="00506F90">
        <w:rPr>
          <w:rStyle w:val="Hyperlink"/>
          <w:color w:val="auto"/>
          <w:u w:val="none"/>
        </w:rPr>
        <w:t>(</w:t>
      </w:r>
      <w:proofErr w:type="gramEnd"/>
      <w:r w:rsidRPr="00506F90">
        <w:rPr>
          <w:rStyle w:val="Hyperlink"/>
          <w:color w:val="auto"/>
          <w:u w:val="none"/>
        </w:rPr>
        <w:t>q.v.) and his wife, Philippe(q.v.), deforciants of the manor of</w:t>
      </w:r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</w:r>
      <w:proofErr w:type="spellStart"/>
      <w:r w:rsidRPr="00506F90">
        <w:rPr>
          <w:rStyle w:val="Hyperlink"/>
          <w:color w:val="auto"/>
          <w:u w:val="none"/>
        </w:rPr>
        <w:t>Gayton</w:t>
      </w:r>
      <w:proofErr w:type="spellEnd"/>
      <w:r w:rsidRPr="00506F90">
        <w:rPr>
          <w:rStyle w:val="Hyperlink"/>
          <w:color w:val="auto"/>
          <w:u w:val="none"/>
        </w:rPr>
        <w:t xml:space="preserve">, the advowsons of the churches of </w:t>
      </w:r>
      <w:proofErr w:type="spellStart"/>
      <w:r w:rsidRPr="00506F90">
        <w:rPr>
          <w:rStyle w:val="Hyperlink"/>
          <w:color w:val="auto"/>
          <w:u w:val="none"/>
        </w:rPr>
        <w:t>Gayton</w:t>
      </w:r>
      <w:proofErr w:type="spellEnd"/>
      <w:r w:rsidRPr="00506F90">
        <w:rPr>
          <w:rStyle w:val="Hyperlink"/>
          <w:color w:val="auto"/>
          <w:u w:val="none"/>
        </w:rPr>
        <w:t xml:space="preserve"> and </w:t>
      </w:r>
      <w:proofErr w:type="spellStart"/>
      <w:r w:rsidRPr="00506F90">
        <w:rPr>
          <w:rStyle w:val="Hyperlink"/>
          <w:color w:val="auto"/>
          <w:u w:val="none"/>
        </w:rPr>
        <w:t>Creaton</w:t>
      </w:r>
      <w:proofErr w:type="spellEnd"/>
      <w:r w:rsidRPr="00506F90">
        <w:rPr>
          <w:rStyle w:val="Hyperlink"/>
          <w:color w:val="auto"/>
          <w:u w:val="none"/>
        </w:rPr>
        <w:t xml:space="preserve">, </w:t>
      </w:r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  <w:t xml:space="preserve">30 </w:t>
      </w:r>
      <w:proofErr w:type="spellStart"/>
      <w:r w:rsidRPr="00506F90">
        <w:rPr>
          <w:rStyle w:val="Hyperlink"/>
          <w:color w:val="auto"/>
          <w:u w:val="none"/>
        </w:rPr>
        <w:t>messuages</w:t>
      </w:r>
      <w:proofErr w:type="spellEnd"/>
      <w:r w:rsidRPr="00506F90">
        <w:rPr>
          <w:rStyle w:val="Hyperlink"/>
          <w:color w:val="auto"/>
          <w:u w:val="none"/>
        </w:rPr>
        <w:t xml:space="preserve">, 24 </w:t>
      </w:r>
      <w:proofErr w:type="spellStart"/>
      <w:r w:rsidRPr="00506F90">
        <w:rPr>
          <w:rStyle w:val="Hyperlink"/>
          <w:color w:val="auto"/>
          <w:u w:val="none"/>
        </w:rPr>
        <w:t>virgates</w:t>
      </w:r>
      <w:proofErr w:type="spellEnd"/>
      <w:r w:rsidRPr="00506F90">
        <w:rPr>
          <w:rStyle w:val="Hyperlink"/>
          <w:color w:val="auto"/>
          <w:u w:val="none"/>
        </w:rPr>
        <w:t xml:space="preserve"> of land, 20 acres of wood and 100s of rent in</w:t>
      </w:r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</w:r>
      <w:proofErr w:type="spellStart"/>
      <w:r w:rsidRPr="00506F90">
        <w:rPr>
          <w:rStyle w:val="Hyperlink"/>
          <w:color w:val="auto"/>
          <w:u w:val="none"/>
        </w:rPr>
        <w:t>Gayton</w:t>
      </w:r>
      <w:proofErr w:type="spellEnd"/>
      <w:r w:rsidRPr="00506F90">
        <w:rPr>
          <w:rStyle w:val="Hyperlink"/>
          <w:color w:val="auto"/>
          <w:u w:val="none"/>
        </w:rPr>
        <w:t xml:space="preserve">, </w:t>
      </w:r>
      <w:proofErr w:type="spellStart"/>
      <w:r w:rsidRPr="00506F90">
        <w:rPr>
          <w:rStyle w:val="Hyperlink"/>
          <w:color w:val="auto"/>
          <w:u w:val="none"/>
        </w:rPr>
        <w:t>Creaton</w:t>
      </w:r>
      <w:proofErr w:type="spellEnd"/>
      <w:r w:rsidRPr="00506F90">
        <w:rPr>
          <w:rStyle w:val="Hyperlink"/>
          <w:color w:val="auto"/>
          <w:u w:val="none"/>
        </w:rPr>
        <w:t xml:space="preserve">, Northampton, Billing, </w:t>
      </w:r>
      <w:proofErr w:type="spellStart"/>
      <w:r w:rsidRPr="00506F90">
        <w:rPr>
          <w:rStyle w:val="Hyperlink"/>
          <w:color w:val="auto"/>
          <w:u w:val="none"/>
        </w:rPr>
        <w:t>Courteenhall</w:t>
      </w:r>
      <w:proofErr w:type="spellEnd"/>
      <w:r w:rsidRPr="00506F90">
        <w:rPr>
          <w:rStyle w:val="Hyperlink"/>
          <w:color w:val="auto"/>
          <w:u w:val="none"/>
        </w:rPr>
        <w:t xml:space="preserve">, Milton, </w:t>
      </w:r>
      <w:proofErr w:type="spellStart"/>
      <w:r w:rsidRPr="00506F90">
        <w:rPr>
          <w:rStyle w:val="Hyperlink"/>
          <w:color w:val="auto"/>
          <w:u w:val="none"/>
        </w:rPr>
        <w:t>Blisworth</w:t>
      </w:r>
      <w:proofErr w:type="spellEnd"/>
    </w:p>
    <w:p w:rsidR="00027FC2" w:rsidRPr="00506F90" w:rsidRDefault="00027FC2" w:rsidP="00027FC2">
      <w:pPr>
        <w:pStyle w:val="NoSpacing"/>
        <w:rPr>
          <w:rStyle w:val="Hyperlink"/>
          <w:color w:val="auto"/>
          <w:u w:val="none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</w:r>
      <w:proofErr w:type="gramStart"/>
      <w:r w:rsidRPr="00506F90">
        <w:rPr>
          <w:rStyle w:val="Hyperlink"/>
          <w:color w:val="auto"/>
          <w:u w:val="none"/>
        </w:rPr>
        <w:t>and</w:t>
      </w:r>
      <w:proofErr w:type="gramEnd"/>
      <w:r w:rsidRPr="00506F90">
        <w:rPr>
          <w:rStyle w:val="Hyperlink"/>
          <w:color w:val="auto"/>
          <w:u w:val="none"/>
        </w:rPr>
        <w:t xml:space="preserve"> West Haddon, Northamptonshire.</w:t>
      </w:r>
    </w:p>
    <w:p w:rsidR="00027FC2" w:rsidRPr="00027FC2" w:rsidRDefault="00027FC2" w:rsidP="00027FC2">
      <w:pPr>
        <w:pStyle w:val="Body1"/>
        <w:rPr>
          <w:rFonts w:ascii="Times New Roman" w:hAnsi="Times New Roman"/>
          <w:sz w:val="22"/>
          <w:szCs w:val="22"/>
        </w:rPr>
      </w:pPr>
      <w:r w:rsidRPr="00506F90">
        <w:rPr>
          <w:rStyle w:val="Hyperlink"/>
          <w:color w:val="auto"/>
          <w:u w:val="none"/>
        </w:rPr>
        <w:tab/>
      </w:r>
      <w:r w:rsidRPr="00506F90">
        <w:rPr>
          <w:rStyle w:val="Hyperlink"/>
          <w:color w:val="auto"/>
          <w:u w:val="none"/>
        </w:rPr>
        <w:tab/>
      </w:r>
      <w:r w:rsidRPr="00027FC2">
        <w:rPr>
          <w:rFonts w:ascii="Times New Roman" w:hAnsi="Times New Roman"/>
          <w:sz w:val="22"/>
          <w:szCs w:val="22"/>
        </w:rPr>
        <w:t>(</w:t>
      </w:r>
      <w:hyperlink r:id="rId7" w:history="1">
        <w:r w:rsidRPr="00027FC2">
          <w:rPr>
            <w:rStyle w:val="Hyperlink"/>
            <w:rFonts w:ascii="Times New Roman" w:hAnsi="Times New Roman"/>
            <w:sz w:val="22"/>
            <w:szCs w:val="22"/>
          </w:rPr>
          <w:t>http://www.medievalgenealogy.org.uk/fines/abstracts/CP_25_1_179_95.shtml</w:t>
        </w:r>
      </w:hyperlink>
      <w:r w:rsidRPr="00027FC2">
        <w:rPr>
          <w:rStyle w:val="Hyperlink"/>
          <w:rFonts w:ascii="Times New Roman" w:hAnsi="Times New Roman"/>
          <w:sz w:val="22"/>
          <w:szCs w:val="22"/>
        </w:rPr>
        <w:t>)</w:t>
      </w:r>
    </w:p>
    <w:p w:rsidR="009B490D" w:rsidRDefault="009B490D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16 Jun.</w:t>
      </w:r>
      <w:r>
        <w:rPr>
          <w:rFonts w:ascii="Times New Roman" w:hAnsi="Times New Roman"/>
        </w:rPr>
        <w:tab/>
        <w:t>1453</w:t>
      </w:r>
      <w:r>
        <w:rPr>
          <w:rFonts w:ascii="Times New Roman" w:hAnsi="Times New Roman"/>
        </w:rPr>
        <w:tab/>
        <w:t xml:space="preserve">He was a witness when William </w:t>
      </w:r>
      <w:proofErr w:type="spellStart"/>
      <w:r>
        <w:rPr>
          <w:rFonts w:ascii="Times New Roman" w:hAnsi="Times New Roman"/>
        </w:rPr>
        <w:t>Selusby</w:t>
      </w:r>
      <w:proofErr w:type="spellEnd"/>
      <w:r>
        <w:rPr>
          <w:rFonts w:ascii="Times New Roman" w:hAnsi="Times New Roman"/>
        </w:rPr>
        <w:t xml:space="preserve"> of </w:t>
      </w:r>
      <w:proofErr w:type="gramStart"/>
      <w:r>
        <w:rPr>
          <w:rFonts w:ascii="Times New Roman" w:hAnsi="Times New Roman"/>
        </w:rPr>
        <w:t>Northampton(</w:t>
      </w:r>
      <w:proofErr w:type="gramEnd"/>
      <w:r>
        <w:rPr>
          <w:rFonts w:ascii="Times New Roman" w:hAnsi="Times New Roman"/>
        </w:rPr>
        <w:t xml:space="preserve">q.v.) granted </w:t>
      </w:r>
    </w:p>
    <w:p w:rsidR="009B490D" w:rsidRDefault="009B490D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Astwell</w:t>
      </w:r>
      <w:proofErr w:type="spellEnd"/>
      <w:r>
        <w:rPr>
          <w:rFonts w:ascii="Times New Roman" w:hAnsi="Times New Roman"/>
        </w:rPr>
        <w:t xml:space="preserve"> Wood to Thomas </w:t>
      </w:r>
      <w:proofErr w:type="gramStart"/>
      <w:r>
        <w:rPr>
          <w:rFonts w:ascii="Times New Roman" w:hAnsi="Times New Roman"/>
        </w:rPr>
        <w:t>Gresham(</w:t>
      </w:r>
      <w:proofErr w:type="gramEnd"/>
      <w:r>
        <w:rPr>
          <w:rFonts w:ascii="Times New Roman" w:hAnsi="Times New Roman"/>
        </w:rPr>
        <w:t>q.v.) and others.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9B490D" w:rsidRDefault="009B490D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17957">
        <w:rPr>
          <w:rFonts w:ascii="Times New Roman" w:hAnsi="Times New Roman"/>
        </w:rPr>
        <w:t>(</w:t>
      </w:r>
      <w:hyperlink r:id="rId8" w:history="1">
        <w:r w:rsidRPr="00717957">
          <w:rPr>
            <w:rStyle w:val="Hyperlink"/>
            <w:rFonts w:ascii="Times New Roman" w:hAnsi="Times New Roman"/>
          </w:rPr>
          <w:t>http://www.helmdon.com/history/astwell_2.htm</w:t>
        </w:r>
      </w:hyperlink>
      <w:r w:rsidRPr="00717957">
        <w:rPr>
          <w:rFonts w:ascii="Times New Roman" w:hAnsi="Times New Roman"/>
        </w:rPr>
        <w:t>)</w:t>
      </w:r>
    </w:p>
    <w:p w:rsidR="009B490D" w:rsidRDefault="009B490D" w:rsidP="009B490D">
      <w:pPr>
        <w:pStyle w:val="Body1"/>
        <w:rPr>
          <w:rFonts w:ascii="Times New Roman" w:hAnsi="Times New Roman"/>
        </w:rPr>
      </w:pPr>
    </w:p>
    <w:p w:rsidR="009B490D" w:rsidRDefault="009B490D" w:rsidP="009B490D">
      <w:pPr>
        <w:pStyle w:val="Body1"/>
        <w:rPr>
          <w:rFonts w:ascii="Times New Roman" w:hAnsi="Times New Roman"/>
        </w:rPr>
      </w:pPr>
    </w:p>
    <w:p w:rsidR="009B490D" w:rsidRDefault="009B490D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22 September 2013</w:t>
      </w:r>
    </w:p>
    <w:p w:rsidR="00027FC2" w:rsidRDefault="00027FC2" w:rsidP="009B490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 May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0D" w:rsidRDefault="009B490D" w:rsidP="00920DE3">
      <w:pPr>
        <w:spacing w:after="0" w:line="240" w:lineRule="auto"/>
      </w:pPr>
      <w:r>
        <w:separator/>
      </w:r>
    </w:p>
  </w:endnote>
  <w:endnote w:type="continuationSeparator" w:id="0">
    <w:p w:rsidR="009B490D" w:rsidRDefault="009B49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0D" w:rsidRDefault="009B490D" w:rsidP="00920DE3">
      <w:pPr>
        <w:spacing w:after="0" w:line="240" w:lineRule="auto"/>
      </w:pPr>
      <w:r>
        <w:separator/>
      </w:r>
    </w:p>
  </w:footnote>
  <w:footnote w:type="continuationSeparator" w:id="0">
    <w:p w:rsidR="009B490D" w:rsidRDefault="009B49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0D"/>
    <w:rsid w:val="00027FC2"/>
    <w:rsid w:val="00120749"/>
    <w:rsid w:val="00624CAE"/>
    <w:rsid w:val="00920DE3"/>
    <w:rsid w:val="009B490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490D"/>
    <w:rPr>
      <w:color w:val="000000"/>
      <w:u w:val="single"/>
    </w:rPr>
  </w:style>
  <w:style w:type="paragraph" w:customStyle="1" w:styleId="Body1">
    <w:name w:val="Body 1"/>
    <w:rsid w:val="009B490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490D"/>
    <w:rPr>
      <w:color w:val="000000"/>
      <w:u w:val="single"/>
    </w:rPr>
  </w:style>
  <w:style w:type="paragraph" w:customStyle="1" w:styleId="Body1">
    <w:name w:val="Body 1"/>
    <w:rsid w:val="009B490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mdon.com/history/astwell_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2014-01-20T21:51:00Z</dcterms:created>
  <dcterms:modified xsi:type="dcterms:W3CDTF">2015-05-02T13:07:00Z</dcterms:modified>
</cp:coreProperties>
</file>